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93B9F8" w14:textId="6FA2834C" w:rsidR="003179D7" w:rsidRDefault="005C339F" w:rsidP="003179D7">
      <w:pPr>
        <w:rPr>
          <w:rFonts w:ascii="Calibri" w:hAnsi="Calibri"/>
          <w:sz w:val="28"/>
          <w:szCs w:val="28"/>
        </w:rPr>
      </w:pPr>
      <w:r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56ED" wp14:editId="40F8BC1B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1371600" cy="19431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50AD" w14:textId="3A460C6F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Mr. Richard Crumley</w:t>
                            </w:r>
                          </w:p>
                          <w:p w14:paraId="30B9B472" w14:textId="77777777" w:rsidR="00844B64" w:rsidRPr="00E37760" w:rsidRDefault="00844B64" w:rsidP="003179D7">
                            <w:pPr>
                              <w:spacing w:after="12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Principal</w:t>
                            </w:r>
                          </w:p>
                          <w:p w14:paraId="5F4C4AB6" w14:textId="77777777" w:rsidR="00844B64" w:rsidRPr="00E37760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CDB0508" w14:textId="4E81C8E5" w:rsidR="00844B64" w:rsidRPr="00E62C49" w:rsidRDefault="00844B64" w:rsidP="003179D7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Brody Hughes</w:t>
                            </w:r>
                          </w:p>
                          <w:p w14:paraId="495CC060" w14:textId="77777777" w:rsidR="00844B64" w:rsidRDefault="00844B64" w:rsidP="003179D7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Assistant Principal</w:t>
                            </w:r>
                            <w:r w:rsidRPr="005A4B54">
                              <w:rPr>
                                <w:rFonts w:ascii="Palatino Linotype" w:hAnsi="Palatino Linotype"/>
                                <w:sz w:val="16"/>
                                <w:szCs w:val="19"/>
                              </w:rPr>
                              <w:t xml:space="preserve"> </w:t>
                            </w:r>
                          </w:p>
                          <w:p w14:paraId="064CECC2" w14:textId="77777777" w:rsidR="00844B64" w:rsidRPr="00E37760" w:rsidRDefault="00844B64" w:rsidP="003179D7">
                            <w:pPr>
                              <w:spacing w:after="12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2385B3" w14:textId="279F5166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Dr. Todd Henry</w:t>
                            </w:r>
                          </w:p>
                          <w:p w14:paraId="7DCCF8D8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Assistant Principal</w:t>
                            </w:r>
                          </w:p>
                          <w:p w14:paraId="3B7367FC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</w:p>
                          <w:p w14:paraId="55690F94" w14:textId="10A42110" w:rsidR="00844B64" w:rsidRPr="00F136EA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Stacy Martin</w:t>
                            </w:r>
                          </w:p>
                          <w:p w14:paraId="3A878339" w14:textId="77777777" w:rsidR="00844B64" w:rsidRPr="00D0158A" w:rsidRDefault="00844B64" w:rsidP="003179D7">
                            <w:pPr>
                              <w:jc w:val="center"/>
                              <w:rPr>
                                <w:sz w:val="14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CTAE Director</w:t>
                            </w:r>
                          </w:p>
                          <w:p w14:paraId="7BC1EF1B" w14:textId="77777777" w:rsidR="00844B64" w:rsidRDefault="00844B64" w:rsidP="00317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.9pt;margin-top:-17.75pt;width:10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oSbM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" filled="f" stroked="f">
                <v:textbox>
                  <w:txbxContent>
                    <w:p w14:paraId="2A8E50AD" w14:textId="3A460C6F" w:rsidR="00901538" w:rsidRPr="00E62C49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Mr. Richard Crumley</w:t>
                      </w:r>
                    </w:p>
                    <w:p w14:paraId="30B9B472" w14:textId="77777777" w:rsidR="00901538" w:rsidRPr="00E37760" w:rsidRDefault="00901538" w:rsidP="003179D7">
                      <w:pPr>
                        <w:spacing w:after="12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Principal</w:t>
                      </w:r>
                    </w:p>
                    <w:p w14:paraId="5F4C4AB6" w14:textId="77777777" w:rsidR="00901538" w:rsidRPr="00E37760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8"/>
                          <w:szCs w:val="8"/>
                        </w:rPr>
                      </w:pPr>
                    </w:p>
                    <w:p w14:paraId="0CDB0508" w14:textId="4E81C8E5" w:rsidR="00901538" w:rsidRPr="00E62C49" w:rsidRDefault="00901538" w:rsidP="003179D7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Brody Hughes</w:t>
                      </w:r>
                    </w:p>
                    <w:p w14:paraId="495CC060" w14:textId="77777777" w:rsidR="00901538" w:rsidRDefault="00901538" w:rsidP="003179D7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sz w:val="16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Assistant Principal</w:t>
                      </w:r>
                      <w:r w:rsidRPr="005A4B54">
                        <w:rPr>
                          <w:rFonts w:ascii="Palatino Linotype" w:hAnsi="Palatino Linotype"/>
                          <w:sz w:val="16"/>
                          <w:szCs w:val="19"/>
                        </w:rPr>
                        <w:t xml:space="preserve"> </w:t>
                      </w:r>
                    </w:p>
                    <w:p w14:paraId="064CECC2" w14:textId="77777777" w:rsidR="00901538" w:rsidRPr="00E37760" w:rsidRDefault="00901538" w:rsidP="003179D7">
                      <w:pPr>
                        <w:spacing w:after="12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02385B3" w14:textId="279F5166" w:rsidR="00901538" w:rsidRPr="00E62C49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Dr. Todd Henry</w:t>
                      </w:r>
                    </w:p>
                    <w:p w14:paraId="7DCCF8D8" w14:textId="77777777" w:rsidR="00901538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Assistant Principal</w:t>
                      </w:r>
                    </w:p>
                    <w:p w14:paraId="3B7367FC" w14:textId="77777777" w:rsidR="00901538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</w:p>
                    <w:p w14:paraId="55690F94" w14:textId="10A42110" w:rsidR="00901538" w:rsidRPr="00F136EA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Stacy Martin</w:t>
                      </w:r>
                    </w:p>
                    <w:p w14:paraId="3A878339" w14:textId="77777777" w:rsidR="00901538" w:rsidRPr="00D0158A" w:rsidRDefault="00901538" w:rsidP="003179D7">
                      <w:pPr>
                        <w:jc w:val="center"/>
                        <w:rPr>
                          <w:sz w:val="14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CTAE Director</w:t>
                      </w:r>
                    </w:p>
                    <w:p w14:paraId="7BC1EF1B" w14:textId="77777777" w:rsidR="00901538" w:rsidRDefault="00901538" w:rsidP="003179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79D7">
        <w:rPr>
          <w:noProof/>
        </w:rPr>
        <w:drawing>
          <wp:anchor distT="0" distB="0" distL="114300" distR="114300" simplePos="0" relativeHeight="251661312" behindDoc="1" locked="0" layoutInCell="1" allowOverlap="1" wp14:anchorId="1049ECFD" wp14:editId="373436FB">
            <wp:simplePos x="0" y="0"/>
            <wp:positionH relativeFrom="column">
              <wp:posOffset>2451735</wp:posOffset>
            </wp:positionH>
            <wp:positionV relativeFrom="paragraph">
              <wp:posOffset>-340360</wp:posOffset>
            </wp:positionV>
            <wp:extent cx="1965960" cy="1471930"/>
            <wp:effectExtent l="0" t="0" r="0" b="1270"/>
            <wp:wrapNone/>
            <wp:docPr id="1" name="Picture 1" descr="DTig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ige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2401" wp14:editId="4893E947">
                <wp:simplePos x="0" y="0"/>
                <wp:positionH relativeFrom="column">
                  <wp:posOffset>5652135</wp:posOffset>
                </wp:positionH>
                <wp:positionV relativeFrom="paragraph">
                  <wp:posOffset>-226060</wp:posOffset>
                </wp:positionV>
                <wp:extent cx="13716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EAE6" w14:textId="0BA42E1E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Stephanie Gibbs</w:t>
                            </w:r>
                          </w:p>
                          <w:p w14:paraId="03952474" w14:textId="27D5B15F" w:rsidR="00844B64" w:rsidRPr="00901538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 w:rsidRPr="00901538"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Graduation Coach</w:t>
                            </w:r>
                          </w:p>
                          <w:p w14:paraId="3489DC50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C186EF8" w14:textId="77777777" w:rsidR="00844B64" w:rsidRPr="008106E0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 w:rsidRPr="008106E0"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Cherie Ferguson</w:t>
                            </w:r>
                          </w:p>
                          <w:p w14:paraId="7DD28281" w14:textId="3E85E313" w:rsidR="00844B64" w:rsidRDefault="00844B64" w:rsidP="002C5D6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Counselor</w:t>
                            </w:r>
                          </w:p>
                          <w:p w14:paraId="316526AC" w14:textId="77777777" w:rsidR="00844B64" w:rsidRPr="002C5D64" w:rsidRDefault="00844B64" w:rsidP="002C5D6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9"/>
                              </w:rPr>
                            </w:pPr>
                          </w:p>
                          <w:p w14:paraId="18139EF3" w14:textId="0FE586FA" w:rsidR="00844B64" w:rsidRPr="002C5D64" w:rsidRDefault="00844B64" w:rsidP="002C5D64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Jarrard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Counselor</w:t>
                            </w:r>
                          </w:p>
                          <w:p w14:paraId="43C58314" w14:textId="77777777" w:rsidR="00844B64" w:rsidRPr="005A4B5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p w14:paraId="0B4275F4" w14:textId="77777777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 w:rsidRPr="00E62C49"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Grady Turner</w:t>
                            </w:r>
                          </w:p>
                          <w:p w14:paraId="0FB3C365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Athletic Director</w:t>
                            </w:r>
                          </w:p>
                          <w:p w14:paraId="7E5BC48B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445.05pt;margin-top:-17.75pt;width:10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zenbkCAADB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" filled="f" stroked="f">
                <v:textbox>
                  <w:txbxContent>
                    <w:p w14:paraId="67B8EAE6" w14:textId="0BA42E1E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Stephanie Gibbs</w:t>
                      </w:r>
                    </w:p>
                    <w:p w14:paraId="03952474" w14:textId="27D5B15F" w:rsidR="002C5D64" w:rsidRPr="00901538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 w:rsidRPr="00901538"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Graduation Coach</w:t>
                      </w:r>
                    </w:p>
                    <w:p w14:paraId="3489DC50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</w:p>
                    <w:p w14:paraId="3C186EF8" w14:textId="77777777" w:rsidR="002C5D64" w:rsidRPr="008106E0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 w:rsidRPr="008106E0"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Cherie Ferguson</w:t>
                      </w:r>
                    </w:p>
                    <w:p w14:paraId="7DD28281" w14:textId="3E85E313" w:rsidR="002C5D64" w:rsidRDefault="002C5D64" w:rsidP="002C5D6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Counselor</w:t>
                      </w:r>
                    </w:p>
                    <w:p w14:paraId="316526AC" w14:textId="77777777" w:rsidR="002C5D64" w:rsidRPr="002C5D64" w:rsidRDefault="002C5D64" w:rsidP="002C5D6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9"/>
                        </w:rPr>
                      </w:pPr>
                    </w:p>
                    <w:p w14:paraId="18139EF3" w14:textId="0FE586FA" w:rsidR="002C5D64" w:rsidRPr="002C5D64" w:rsidRDefault="002C5D64" w:rsidP="002C5D64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Jarrard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Counselor</w:t>
                      </w:r>
                    </w:p>
                    <w:p w14:paraId="43C58314" w14:textId="77777777" w:rsidR="002C5D64" w:rsidRPr="005A4B5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8"/>
                          <w:szCs w:val="19"/>
                        </w:rPr>
                      </w:pPr>
                    </w:p>
                    <w:p w14:paraId="0B4275F4" w14:textId="77777777" w:rsidR="002C5D64" w:rsidRPr="00E62C49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 w:rsidRPr="00E62C49"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Grady Turner</w:t>
                      </w:r>
                    </w:p>
                    <w:p w14:paraId="0FB3C365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Athletic Director</w:t>
                      </w:r>
                    </w:p>
                    <w:p w14:paraId="7E5BC48B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22634" w14:textId="77777777" w:rsidR="003179D7" w:rsidRDefault="003179D7" w:rsidP="003179D7">
      <w:pPr>
        <w:pStyle w:val="Header"/>
        <w:jc w:val="center"/>
      </w:pPr>
    </w:p>
    <w:p w14:paraId="59906654" w14:textId="77777777" w:rsidR="003179D7" w:rsidRDefault="003179D7" w:rsidP="003179D7">
      <w:pPr>
        <w:rPr>
          <w:rFonts w:ascii="Calibri" w:hAnsi="Calibri"/>
          <w:sz w:val="28"/>
          <w:szCs w:val="28"/>
        </w:rPr>
      </w:pPr>
    </w:p>
    <w:p w14:paraId="13B286F9" w14:textId="77777777" w:rsidR="003179D7" w:rsidRDefault="003179D7" w:rsidP="003179D7">
      <w:pPr>
        <w:rPr>
          <w:rFonts w:ascii="Calibri" w:hAnsi="Calibri"/>
          <w:sz w:val="28"/>
          <w:szCs w:val="28"/>
        </w:rPr>
      </w:pPr>
    </w:p>
    <w:p w14:paraId="3BC459B2" w14:textId="3E43709F" w:rsidR="00BE61FC" w:rsidRDefault="00BE61FC" w:rsidP="003179D7">
      <w:pPr>
        <w:rPr>
          <w:rFonts w:ascii="Calibri" w:hAnsi="Calibri"/>
          <w:sz w:val="26"/>
          <w:szCs w:val="26"/>
        </w:rPr>
      </w:pPr>
    </w:p>
    <w:p w14:paraId="1F27E215" w14:textId="4261C090" w:rsidR="00BE61FC" w:rsidRDefault="00901538" w:rsidP="003179D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F1DF4" wp14:editId="5D064963">
                <wp:simplePos x="0" y="0"/>
                <wp:positionH relativeFrom="column">
                  <wp:posOffset>-177165</wp:posOffset>
                </wp:positionH>
                <wp:positionV relativeFrom="paragraph">
                  <wp:posOffset>3175</wp:posOffset>
                </wp:positionV>
                <wp:extent cx="7162800" cy="1257300"/>
                <wp:effectExtent l="0" t="0" r="0" b="12700"/>
                <wp:wrapThrough wrapText="bothSides">
                  <wp:wrapPolygon edited="0">
                    <wp:start x="77" y="0"/>
                    <wp:lineTo x="77" y="21382"/>
                    <wp:lineTo x="21447" y="21382"/>
                    <wp:lineTo x="21447" y="0"/>
                    <wp:lineTo x="7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BFF3" w14:textId="77777777" w:rsidR="00844B64" w:rsidRPr="0053220A" w:rsidRDefault="00844B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53220A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Dawson County</w:t>
                            </w:r>
                          </w:p>
                          <w:p w14:paraId="0E6483AE" w14:textId="77777777" w:rsidR="00844B64" w:rsidRPr="0053220A" w:rsidRDefault="00844B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53220A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High School</w:t>
                            </w:r>
                          </w:p>
                          <w:p w14:paraId="411C58BE" w14:textId="77777777" w:rsidR="00844B64" w:rsidRPr="00E62C49" w:rsidRDefault="00844B6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1665 Perimeter Road  - </w:t>
                            </w:r>
                            <w:r w:rsidRPr="00E62C49">
                              <w:rPr>
                                <w:rFonts w:ascii="Arial" w:hAnsi="Arial"/>
                                <w:sz w:val="20"/>
                              </w:rPr>
                              <w:t>Dawsonville, GA 30534</w:t>
                            </w:r>
                          </w:p>
                          <w:p w14:paraId="77854324" w14:textId="77777777" w:rsidR="00844B64" w:rsidRPr="00E62C49" w:rsidRDefault="00844B64" w:rsidP="003179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62C49">
                              <w:rPr>
                                <w:rFonts w:ascii="Arial" w:hAnsi="Arial"/>
                                <w:sz w:val="20"/>
                              </w:rPr>
                              <w:t>(706) 265-6555 - FAX (706) 265-3936</w:t>
                            </w:r>
                          </w:p>
                          <w:p w14:paraId="4E6DBF47" w14:textId="0481E213" w:rsidR="00844B64" w:rsidRPr="00DB1AA4" w:rsidRDefault="00844B6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8"/>
                              </w:rPr>
                            </w:pPr>
                            <w:r w:rsidRPr="00A31220">
                              <w:rPr>
                                <w:rFonts w:ascii="Arial" w:hAnsi="Arial"/>
                                <w:sz w:val="20"/>
                                <w:szCs w:val="8"/>
                              </w:rPr>
                              <w:t>http://dawsondchs.ss7.sharpschool.com/</w:t>
                            </w:r>
                          </w:p>
                          <w:p w14:paraId="634FE2BA" w14:textId="77777777" w:rsidR="00844B64" w:rsidRPr="0053220A" w:rsidRDefault="00844B6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B9F4E8" w14:textId="77777777" w:rsidR="00844B64" w:rsidRPr="00883953" w:rsidRDefault="00844B6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F51B03" w14:textId="77777777" w:rsidR="00844B64" w:rsidRPr="00883953" w:rsidRDefault="00844B64" w:rsidP="003179D7">
                            <w:pP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13.9pt;margin-top:.25pt;width:56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" filled="f" stroked="f">
                <v:textbox>
                  <w:txbxContent>
                    <w:p w14:paraId="1FA4BFF3" w14:textId="77777777" w:rsidR="00901538" w:rsidRPr="0053220A" w:rsidRDefault="0090153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53220A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Dawson County</w:t>
                      </w:r>
                    </w:p>
                    <w:p w14:paraId="0E6483AE" w14:textId="77777777" w:rsidR="00901538" w:rsidRPr="0053220A" w:rsidRDefault="0090153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53220A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High School</w:t>
                      </w:r>
                    </w:p>
                    <w:p w14:paraId="411C58BE" w14:textId="77777777" w:rsidR="00901538" w:rsidRPr="00E62C49" w:rsidRDefault="00901538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1665 Perimeter Road  - </w:t>
                      </w:r>
                      <w:r w:rsidRPr="00E62C49">
                        <w:rPr>
                          <w:rFonts w:ascii="Arial" w:hAnsi="Arial"/>
                          <w:sz w:val="20"/>
                        </w:rPr>
                        <w:t>Dawsonville, GA 30534</w:t>
                      </w:r>
                    </w:p>
                    <w:p w14:paraId="77854324" w14:textId="77777777" w:rsidR="00901538" w:rsidRPr="00E62C49" w:rsidRDefault="00901538" w:rsidP="003179D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62C49">
                        <w:rPr>
                          <w:rFonts w:ascii="Arial" w:hAnsi="Arial"/>
                          <w:sz w:val="20"/>
                        </w:rPr>
                        <w:t>(706) 265-6555 - FAX (706) 265-3936</w:t>
                      </w:r>
                    </w:p>
                    <w:p w14:paraId="4E6DBF47" w14:textId="0481E213" w:rsidR="00901538" w:rsidRPr="00DB1AA4" w:rsidRDefault="00A31220">
                      <w:pPr>
                        <w:jc w:val="center"/>
                        <w:rPr>
                          <w:rFonts w:ascii="Arial" w:hAnsi="Arial"/>
                          <w:sz w:val="20"/>
                          <w:szCs w:val="8"/>
                        </w:rPr>
                      </w:pPr>
                      <w:r w:rsidRPr="00A31220">
                        <w:rPr>
                          <w:rFonts w:ascii="Arial" w:hAnsi="Arial"/>
                          <w:sz w:val="20"/>
                          <w:szCs w:val="8"/>
                        </w:rPr>
                        <w:t>http://dawsondchs.ss7.sharpschool.com/</w:t>
                      </w:r>
                    </w:p>
                    <w:p w14:paraId="634FE2BA" w14:textId="77777777" w:rsidR="00901538" w:rsidRPr="0053220A" w:rsidRDefault="0090153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8"/>
                          <w:szCs w:val="8"/>
                        </w:rPr>
                      </w:pPr>
                    </w:p>
                    <w:p w14:paraId="0AB9F4E8" w14:textId="77777777" w:rsidR="00901538" w:rsidRPr="00883953" w:rsidRDefault="0090153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</w:p>
                    <w:p w14:paraId="1AF51B03" w14:textId="77777777" w:rsidR="00901538" w:rsidRPr="00883953" w:rsidRDefault="00901538" w:rsidP="003179D7">
                      <w:pP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B64">
        <w:rPr>
          <w:rFonts w:ascii="Calibri" w:hAnsi="Calibri"/>
          <w:sz w:val="26"/>
          <w:szCs w:val="26"/>
        </w:rPr>
        <w:t>April 20, 2018</w:t>
      </w:r>
    </w:p>
    <w:p w14:paraId="2387F74E" w14:textId="77777777" w:rsidR="00082443" w:rsidRDefault="00082443" w:rsidP="003179D7">
      <w:pPr>
        <w:rPr>
          <w:rFonts w:ascii="Calibri" w:hAnsi="Calibri"/>
          <w:sz w:val="28"/>
          <w:szCs w:val="28"/>
        </w:rPr>
      </w:pPr>
    </w:p>
    <w:p w14:paraId="322724F5" w14:textId="427BC04C" w:rsidR="00082443" w:rsidRDefault="00082443" w:rsidP="003179D7">
      <w:pPr>
        <w:rPr>
          <w:rFonts w:ascii="Calibri" w:hAnsi="Calibri"/>
          <w:sz w:val="28"/>
          <w:szCs w:val="28"/>
        </w:rPr>
      </w:pPr>
    </w:p>
    <w:p w14:paraId="2AC982C0" w14:textId="76B1D43B" w:rsidR="003179D7" w:rsidRPr="00BE61FC" w:rsidRDefault="003179D7" w:rsidP="003179D7">
      <w:pPr>
        <w:rPr>
          <w:rFonts w:ascii="Calibri" w:hAnsi="Calibri"/>
        </w:rPr>
      </w:pPr>
      <w:r w:rsidRPr="00BE61FC">
        <w:rPr>
          <w:rFonts w:ascii="Calibri" w:hAnsi="Calibri"/>
        </w:rPr>
        <w:t>Dawson County Parents/Guardians,</w:t>
      </w:r>
    </w:p>
    <w:p w14:paraId="0FA9D2B3" w14:textId="77777777" w:rsidR="003179D7" w:rsidRPr="00BE61FC" w:rsidRDefault="003179D7" w:rsidP="003179D7">
      <w:pPr>
        <w:rPr>
          <w:rFonts w:ascii="Calibri" w:hAnsi="Calibri"/>
        </w:rPr>
      </w:pPr>
    </w:p>
    <w:p w14:paraId="0104D36E" w14:textId="1FBE0B11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  <w:r w:rsidRPr="00BE61FC">
        <w:rPr>
          <w:rFonts w:ascii="Calibri" w:hAnsi="Calibri"/>
        </w:rPr>
        <w:t xml:space="preserve">The Georgia State Board of Education </w:t>
      </w:r>
      <w:r w:rsidR="00901538">
        <w:rPr>
          <w:rFonts w:ascii="Calibri" w:hAnsi="Calibri"/>
        </w:rPr>
        <w:t>Rule 160-5-1-.15 provides an opportunity for students to “Test Out” of end-of-course courses.</w:t>
      </w:r>
      <w:r w:rsidRPr="00BE61FC">
        <w:rPr>
          <w:rFonts w:ascii="Calibri" w:hAnsi="Calibri"/>
        </w:rPr>
        <w:t xml:space="preserve"> Und</w:t>
      </w:r>
      <w:r w:rsidR="00901538">
        <w:rPr>
          <w:rFonts w:ascii="Calibri" w:hAnsi="Calibri"/>
        </w:rPr>
        <w:t>er the provisions of the</w:t>
      </w:r>
      <w:r w:rsidRPr="00BE61FC">
        <w:rPr>
          <w:rFonts w:ascii="Calibri" w:hAnsi="Calibri"/>
        </w:rPr>
        <w:t xml:space="preserve"> rule</w:t>
      </w:r>
      <w:r w:rsidR="004E5BEC" w:rsidRPr="00BE61FC">
        <w:rPr>
          <w:rFonts w:ascii="Calibri" w:hAnsi="Calibri"/>
        </w:rPr>
        <w:t>, students may “Test-O</w:t>
      </w:r>
      <w:r w:rsidRPr="00BE61FC">
        <w:rPr>
          <w:rFonts w:ascii="Calibri" w:hAnsi="Calibri"/>
        </w:rPr>
        <w:t xml:space="preserve">ut” of any course for which there </w:t>
      </w:r>
      <w:r w:rsidR="00901538">
        <w:rPr>
          <w:rFonts w:ascii="Calibri" w:hAnsi="Calibri"/>
        </w:rPr>
        <w:t>is an associated End Of Course t</w:t>
      </w:r>
      <w:r w:rsidRPr="00BE61FC">
        <w:rPr>
          <w:rFonts w:ascii="Calibri" w:hAnsi="Calibri"/>
        </w:rPr>
        <w:t>est [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], and they may also earn credit for the course through that process. For example, a student may attempt the Biology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prior to taking the course.  If the student reaches the </w:t>
      </w:r>
      <w:r w:rsidR="00901538">
        <w:rPr>
          <w:rFonts w:ascii="Calibri" w:hAnsi="Calibri"/>
        </w:rPr>
        <w:t>performance level of “Distinguished”</w:t>
      </w:r>
      <w:r w:rsidR="00111AA7">
        <w:rPr>
          <w:rFonts w:ascii="Calibri" w:hAnsi="Calibri"/>
        </w:rPr>
        <w:t xml:space="preserve"> (</w:t>
      </w:r>
      <w:r w:rsidR="00901538">
        <w:rPr>
          <w:rFonts w:ascii="Calibri" w:hAnsi="Calibri"/>
        </w:rPr>
        <w:t xml:space="preserve">grade conversion score of </w:t>
      </w:r>
      <w:r w:rsidR="00111AA7">
        <w:rPr>
          <w:rFonts w:ascii="Calibri" w:hAnsi="Calibri"/>
        </w:rPr>
        <w:t>92</w:t>
      </w:r>
      <w:r w:rsidRPr="00BE61FC">
        <w:rPr>
          <w:rFonts w:ascii="Calibri" w:hAnsi="Calibri"/>
        </w:rPr>
        <w:t xml:space="preserve"> or higher), the local board of education shall award the student the Biology course credit.  A student may “test-out” of any course that has an associated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.  As stated in the Rule, </w:t>
      </w:r>
      <w:r w:rsidRPr="00BE61FC">
        <w:rPr>
          <w:rFonts w:ascii="Calibri" w:hAnsi="Calibri"/>
          <w:b/>
          <w:u w:val="single"/>
        </w:rPr>
        <w:t>students may earn no more than three units of credit by demonstrating subject area competency in this fashion</w:t>
      </w:r>
      <w:r w:rsidRPr="00BE61FC">
        <w:rPr>
          <w:rFonts w:ascii="Calibri" w:hAnsi="Calibri"/>
        </w:rPr>
        <w:t>.</w:t>
      </w:r>
    </w:p>
    <w:p w14:paraId="312FD17E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</w:p>
    <w:p w14:paraId="63309687" w14:textId="03195426" w:rsidR="00CC669D" w:rsidRDefault="00CC669D" w:rsidP="003179D7">
      <w:pPr>
        <w:widowControl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DCHS End of Course</w:t>
      </w:r>
      <w:r w:rsidR="00CC534D">
        <w:rPr>
          <w:rFonts w:ascii="Calibri" w:hAnsi="Calibri"/>
          <w:b/>
        </w:rPr>
        <w:t xml:space="preserve"> (EOC)</w:t>
      </w:r>
      <w:r>
        <w:rPr>
          <w:rFonts w:ascii="Calibri" w:hAnsi="Calibri"/>
          <w:b/>
        </w:rPr>
        <w:t xml:space="preserve"> Courses</w:t>
      </w:r>
    </w:p>
    <w:p w14:paraId="051D5988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9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Physical Science; 9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 xml:space="preserve"> Grade Literature; and Coordinate Algebra</w:t>
      </w:r>
    </w:p>
    <w:p w14:paraId="52007A8E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10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Analytic Geometry; Biology</w:t>
      </w:r>
    </w:p>
    <w:p w14:paraId="776A67FF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11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US History; American Literature</w:t>
      </w:r>
    </w:p>
    <w:p w14:paraId="48249207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12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 xml:space="preserve">: </w:t>
      </w:r>
      <w:r w:rsidRPr="00BE61FC">
        <w:rPr>
          <w:rFonts w:ascii="Calibri" w:hAnsi="Calibri"/>
          <w:b/>
        </w:rPr>
        <w:tab/>
        <w:t>Economics</w:t>
      </w:r>
    </w:p>
    <w:p w14:paraId="3E030211" w14:textId="77777777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</w:p>
    <w:p w14:paraId="147312C1" w14:textId="297BC998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  <w:b/>
          <w:bCs/>
        </w:rPr>
        <w:t>Student Eligibility</w:t>
      </w:r>
      <w:r w:rsidR="00CC534D">
        <w:rPr>
          <w:rFonts w:ascii="Calibri" w:hAnsi="Calibri"/>
          <w:b/>
          <w:bCs/>
        </w:rPr>
        <w:t xml:space="preserve"> – </w:t>
      </w:r>
      <w:r w:rsidRPr="00BE61FC">
        <w:rPr>
          <w:rFonts w:ascii="Calibri" w:hAnsi="Calibri"/>
        </w:rPr>
        <w:t>Students must meet the following requirements to exercise this option:</w:t>
      </w:r>
    </w:p>
    <w:p w14:paraId="1DA34205" w14:textId="39AD6C76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</w:rPr>
        <w:t>1. Not currently or previously enrolled in the course</w:t>
      </w:r>
      <w:r w:rsidR="00CC534D">
        <w:rPr>
          <w:rFonts w:ascii="Calibri" w:hAnsi="Calibri"/>
        </w:rPr>
        <w:t>,</w:t>
      </w:r>
    </w:p>
    <w:p w14:paraId="1B286D5F" w14:textId="62A2ED71" w:rsidR="003179D7" w:rsidRPr="00BE61FC" w:rsidRDefault="003179D7" w:rsidP="003179D7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2. Have earned a grade of B or better in the most recent course </w:t>
      </w:r>
      <w:r w:rsidR="00CC534D">
        <w:rPr>
          <w:rFonts w:ascii="Calibri" w:hAnsi="Calibri"/>
        </w:rPr>
        <w:t xml:space="preserve">that is the same content area </w:t>
      </w:r>
      <w:r w:rsidRPr="00BE61FC">
        <w:rPr>
          <w:rFonts w:ascii="Calibri" w:hAnsi="Calibri"/>
        </w:rPr>
        <w:t xml:space="preserve">of the course for which the student is attempting the </w:t>
      </w:r>
      <w:r w:rsidR="00082443">
        <w:rPr>
          <w:rFonts w:ascii="Calibri" w:hAnsi="Calibri"/>
        </w:rPr>
        <w:t>EOC</w:t>
      </w:r>
      <w:r w:rsidR="00380523" w:rsidRPr="00BE61FC">
        <w:rPr>
          <w:rFonts w:ascii="Calibri" w:hAnsi="Calibri"/>
        </w:rPr>
        <w:t xml:space="preserve"> (i.e. to attempt the Physical Science </w:t>
      </w:r>
      <w:r w:rsidR="00082443">
        <w:rPr>
          <w:rFonts w:ascii="Calibri" w:hAnsi="Calibri"/>
        </w:rPr>
        <w:t>EOC</w:t>
      </w:r>
      <w:r w:rsidR="00380523" w:rsidRPr="00BE61FC">
        <w:rPr>
          <w:rFonts w:ascii="Calibri" w:hAnsi="Calibri"/>
        </w:rPr>
        <w:t xml:space="preserve">, the student must have a B or higher in </w:t>
      </w:r>
      <w:r w:rsidR="004E5BEC" w:rsidRPr="00BE61FC">
        <w:rPr>
          <w:rFonts w:ascii="Calibri" w:hAnsi="Calibri"/>
        </w:rPr>
        <w:t>the most recent</w:t>
      </w:r>
      <w:r w:rsidR="00D715B4" w:rsidRPr="00BE61FC">
        <w:rPr>
          <w:rFonts w:ascii="Calibri" w:hAnsi="Calibri"/>
        </w:rPr>
        <w:t>ly completed science course</w:t>
      </w:r>
      <w:r w:rsidR="00CC534D">
        <w:rPr>
          <w:rFonts w:ascii="Calibri" w:hAnsi="Calibri"/>
        </w:rPr>
        <w:t>),</w:t>
      </w:r>
    </w:p>
    <w:p w14:paraId="78F887C9" w14:textId="72500E90" w:rsidR="003179D7" w:rsidRPr="00BE61FC" w:rsidRDefault="003179D7" w:rsidP="003179D7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3. Received a teacher recommendation from the teacher of the most recent course in the same content area for which the student is attempting the </w:t>
      </w:r>
      <w:r w:rsidR="00082443">
        <w:rPr>
          <w:rFonts w:ascii="Calibri" w:hAnsi="Calibri"/>
        </w:rPr>
        <w:t>EOC</w:t>
      </w:r>
      <w:r w:rsidR="00CC534D">
        <w:rPr>
          <w:rFonts w:ascii="Calibri" w:hAnsi="Calibri"/>
        </w:rPr>
        <w:t>,</w:t>
      </w:r>
      <w:r w:rsidRPr="00BE61FC">
        <w:rPr>
          <w:rFonts w:ascii="Calibri" w:hAnsi="Calibri"/>
        </w:rPr>
        <w:t xml:space="preserve"> and</w:t>
      </w:r>
    </w:p>
    <w:p w14:paraId="717E25A6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  <w:r w:rsidRPr="00BE61FC">
        <w:rPr>
          <w:rFonts w:ascii="Calibri" w:hAnsi="Calibri"/>
        </w:rPr>
        <w:t>4. Received parent/guardian permission if the student is less than 18 years of age.</w:t>
      </w:r>
    </w:p>
    <w:p w14:paraId="0F77466C" w14:textId="77777777" w:rsidR="003179D7" w:rsidRPr="00BE61FC" w:rsidRDefault="003179D7" w:rsidP="003179D7">
      <w:pPr>
        <w:widowControl w:val="0"/>
        <w:adjustRightInd w:val="0"/>
        <w:ind w:left="270"/>
        <w:rPr>
          <w:rFonts w:ascii="Calibri" w:hAnsi="Calibri"/>
        </w:rPr>
      </w:pPr>
    </w:p>
    <w:p w14:paraId="6DD54D1C" w14:textId="3893A720" w:rsidR="003179D7" w:rsidRPr="00BE61FC" w:rsidRDefault="003179D7" w:rsidP="003179D7">
      <w:pPr>
        <w:widowControl w:val="0"/>
        <w:adjustRightInd w:val="0"/>
        <w:ind w:left="270"/>
        <w:rPr>
          <w:rFonts w:ascii="Calibri" w:hAnsi="Calibri"/>
        </w:rPr>
      </w:pPr>
      <w:r w:rsidRPr="00BE61FC">
        <w:rPr>
          <w:rFonts w:ascii="Calibri" w:hAnsi="Calibri"/>
        </w:rPr>
        <w:t xml:space="preserve">Consideration of the test-out option will not be exercised for students without deliberation and clear evidence of the likelihood of student success both on the test itself and in future coursework/endeavors.  Students who do not meet the eligibility criteria above </w:t>
      </w:r>
      <w:r w:rsidR="004E5BEC" w:rsidRPr="00BE61FC">
        <w:rPr>
          <w:rFonts w:ascii="Calibri" w:hAnsi="Calibri"/>
        </w:rPr>
        <w:t>shall</w:t>
      </w:r>
      <w:r w:rsidRPr="00BE61FC">
        <w:rPr>
          <w:rFonts w:ascii="Calibri" w:hAnsi="Calibri"/>
        </w:rPr>
        <w:t xml:space="preserve"> not be assessed for this purpose.</w:t>
      </w:r>
    </w:p>
    <w:p w14:paraId="40814084" w14:textId="77777777" w:rsidR="00A13DE9" w:rsidRDefault="00A13DE9" w:rsidP="00214944">
      <w:pPr>
        <w:widowControl w:val="0"/>
        <w:adjustRightInd w:val="0"/>
        <w:rPr>
          <w:rFonts w:ascii="Calibri" w:hAnsi="Calibri"/>
          <w:b/>
          <w:bCs/>
        </w:rPr>
      </w:pPr>
    </w:p>
    <w:p w14:paraId="1C561617" w14:textId="77777777" w:rsidR="00082443" w:rsidRDefault="00082443" w:rsidP="00214944">
      <w:pPr>
        <w:widowControl w:val="0"/>
        <w:adjustRightInd w:val="0"/>
        <w:rPr>
          <w:rFonts w:ascii="Calibri" w:hAnsi="Calibri"/>
          <w:b/>
          <w:bCs/>
        </w:rPr>
      </w:pPr>
    </w:p>
    <w:p w14:paraId="277D6F2C" w14:textId="77777777" w:rsidR="00214944" w:rsidRPr="00BE61FC" w:rsidRDefault="00214944" w:rsidP="00214944">
      <w:pPr>
        <w:widowControl w:val="0"/>
        <w:adjustRightInd w:val="0"/>
        <w:rPr>
          <w:rFonts w:ascii="Calibri" w:hAnsi="Calibri"/>
          <w:b/>
          <w:bCs/>
        </w:rPr>
      </w:pPr>
      <w:r w:rsidRPr="00BE61FC">
        <w:rPr>
          <w:rFonts w:ascii="Calibri" w:hAnsi="Calibri"/>
          <w:b/>
          <w:bCs/>
        </w:rPr>
        <w:lastRenderedPageBreak/>
        <w:t>Guidelines:</w:t>
      </w:r>
    </w:p>
    <w:p w14:paraId="121EB52B" w14:textId="40C9E4A8" w:rsidR="00214944" w:rsidRPr="00BE61FC" w:rsidRDefault="00214944" w:rsidP="00214944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1. Students have </w:t>
      </w:r>
      <w:r w:rsidRPr="00BE61FC">
        <w:rPr>
          <w:rFonts w:ascii="Calibri" w:hAnsi="Calibri"/>
          <w:b/>
          <w:bCs/>
        </w:rPr>
        <w:t xml:space="preserve">only </w:t>
      </w:r>
      <w:r w:rsidRPr="00BE61FC">
        <w:rPr>
          <w:rFonts w:ascii="Calibri" w:hAnsi="Calibri"/>
          <w:b/>
          <w:bCs/>
          <w:u w:val="single"/>
        </w:rPr>
        <w:t>one</w:t>
      </w:r>
      <w:r w:rsidRPr="00BE61FC">
        <w:rPr>
          <w:rFonts w:ascii="Calibri" w:hAnsi="Calibri"/>
          <w:b/>
          <w:bCs/>
        </w:rPr>
        <w:t xml:space="preserve"> opportunity per course </w:t>
      </w:r>
      <w:r w:rsidRPr="00BE61FC">
        <w:rPr>
          <w:rFonts w:ascii="Calibri" w:hAnsi="Calibri"/>
        </w:rPr>
        <w:t>to demonstrate subject area competency</w:t>
      </w:r>
      <w:r w:rsidR="004E5BEC" w:rsidRPr="00BE61FC">
        <w:rPr>
          <w:rFonts w:ascii="Calibri" w:hAnsi="Calibri"/>
        </w:rPr>
        <w:t xml:space="preserve"> through the test-out option.</w:t>
      </w:r>
    </w:p>
    <w:p w14:paraId="3F18DF5B" w14:textId="41E2573D" w:rsidR="00214944" w:rsidRPr="00BE61FC" w:rsidRDefault="00E00E0F" w:rsidP="00214944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2. </w:t>
      </w:r>
      <w:r w:rsidR="00E570AB" w:rsidRPr="00BE61FC">
        <w:rPr>
          <w:rFonts w:ascii="Calibri" w:hAnsi="Calibri"/>
        </w:rPr>
        <w:t>Dawson County will</w:t>
      </w:r>
      <w:r w:rsidRPr="00BE61FC">
        <w:rPr>
          <w:rFonts w:ascii="Calibri" w:hAnsi="Calibri"/>
        </w:rPr>
        <w:t xml:space="preserve"> utilize</w:t>
      </w:r>
      <w:r w:rsidR="00214944" w:rsidRPr="00BE61FC">
        <w:rPr>
          <w:rFonts w:ascii="Calibri" w:hAnsi="Calibri"/>
        </w:rPr>
        <w:t xml:space="preserve"> the GaDOE designated </w:t>
      </w:r>
      <w:r w:rsidR="00E570AB" w:rsidRPr="00BE61FC">
        <w:rPr>
          <w:rFonts w:ascii="Calibri" w:hAnsi="Calibri"/>
        </w:rPr>
        <w:t xml:space="preserve">summer </w:t>
      </w:r>
      <w:r w:rsidR="00214944" w:rsidRPr="00BE61FC">
        <w:rPr>
          <w:rFonts w:ascii="Calibri" w:hAnsi="Calibri"/>
        </w:rPr>
        <w:t>administration wind</w:t>
      </w:r>
      <w:r w:rsidR="00E570AB" w:rsidRPr="00BE61FC">
        <w:rPr>
          <w:rFonts w:ascii="Calibri" w:hAnsi="Calibri"/>
        </w:rPr>
        <w:t>ow</w:t>
      </w:r>
      <w:r w:rsidR="00214944" w:rsidRPr="00BE61FC">
        <w:rPr>
          <w:rFonts w:ascii="Calibri" w:hAnsi="Calibri"/>
        </w:rPr>
        <w:t xml:space="preserve"> for </w:t>
      </w:r>
      <w:r w:rsidR="00E570AB" w:rsidRPr="00BE61FC">
        <w:rPr>
          <w:rFonts w:ascii="Calibri" w:hAnsi="Calibri"/>
        </w:rPr>
        <w:t>“test-out” options (exception for students enrolled at Hightower with administrative approval). A</w:t>
      </w:r>
      <w:r w:rsidR="00214944" w:rsidRPr="00BE61FC">
        <w:rPr>
          <w:rFonts w:ascii="Calibri" w:hAnsi="Calibri"/>
        </w:rPr>
        <w:t xml:space="preserve">ll </w:t>
      </w:r>
      <w:r w:rsidR="00082443">
        <w:rPr>
          <w:rFonts w:ascii="Calibri" w:hAnsi="Calibri"/>
        </w:rPr>
        <w:t>EOC</w:t>
      </w:r>
      <w:r w:rsidR="00E570AB" w:rsidRPr="00BE61FC">
        <w:rPr>
          <w:rFonts w:ascii="Calibri" w:hAnsi="Calibri"/>
        </w:rPr>
        <w:t xml:space="preserve"> “test-out” </w:t>
      </w:r>
      <w:r w:rsidR="00214944" w:rsidRPr="00BE61FC">
        <w:rPr>
          <w:rFonts w:ascii="Calibri" w:hAnsi="Calibri"/>
        </w:rPr>
        <w:t xml:space="preserve">administrations </w:t>
      </w:r>
      <w:r w:rsidR="00E570AB" w:rsidRPr="00BE61FC">
        <w:rPr>
          <w:rFonts w:ascii="Calibri" w:hAnsi="Calibri"/>
        </w:rPr>
        <w:t>will</w:t>
      </w:r>
      <w:r w:rsidR="00214944" w:rsidRPr="00BE61FC">
        <w:rPr>
          <w:rFonts w:ascii="Calibri" w:hAnsi="Calibri"/>
        </w:rPr>
        <w:t xml:space="preserve"> be conducted </w:t>
      </w:r>
      <w:r w:rsidR="00214944" w:rsidRPr="00BE61FC">
        <w:rPr>
          <w:rFonts w:ascii="Calibri" w:hAnsi="Calibri"/>
          <w:u w:val="single"/>
        </w:rPr>
        <w:t>online</w:t>
      </w:r>
      <w:r w:rsidR="00214944" w:rsidRPr="00BE61FC">
        <w:rPr>
          <w:rFonts w:ascii="Calibri" w:hAnsi="Calibri"/>
        </w:rPr>
        <w:t>.</w:t>
      </w:r>
    </w:p>
    <w:p w14:paraId="383D6A65" w14:textId="694F6C4F" w:rsidR="00214944" w:rsidRPr="00BE61FC" w:rsidRDefault="00214944" w:rsidP="00E00E0F">
      <w:pPr>
        <w:widowControl w:val="0"/>
        <w:adjustRightInd w:val="0"/>
        <w:ind w:left="270" w:hanging="270"/>
        <w:rPr>
          <w:rFonts w:ascii="Calibri" w:hAnsi="Calibri"/>
        </w:rPr>
      </w:pPr>
      <w:r w:rsidRPr="00BE61FC">
        <w:rPr>
          <w:rFonts w:ascii="Calibri" w:hAnsi="Calibri"/>
        </w:rPr>
        <w:t xml:space="preserve">3. Students who </w:t>
      </w:r>
      <w:r w:rsidRPr="00BE61FC">
        <w:rPr>
          <w:rFonts w:ascii="Calibri" w:hAnsi="Calibri"/>
          <w:u w:val="single"/>
        </w:rPr>
        <w:t>do not</w:t>
      </w:r>
      <w:r w:rsidRPr="00BE61FC">
        <w:rPr>
          <w:rFonts w:ascii="Calibri" w:hAnsi="Calibri"/>
        </w:rPr>
        <w:t xml:space="preserve"> reach the performance level of </w:t>
      </w:r>
      <w:r w:rsidR="00E00E0F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Distinguished</w:t>
      </w:r>
      <w:r w:rsidR="00E00E0F" w:rsidRPr="00BE61FC">
        <w:rPr>
          <w:rFonts w:ascii="Calibri" w:hAnsi="Calibri"/>
        </w:rPr>
        <w:t>” when attempting to “test-out”, must</w:t>
      </w:r>
      <w:r w:rsidRPr="00BE61FC">
        <w:rPr>
          <w:rFonts w:ascii="Calibri" w:hAnsi="Calibri"/>
        </w:rPr>
        <w:t xml:space="preserve"> </w:t>
      </w:r>
      <w:r w:rsidR="004E5BEC" w:rsidRPr="00BE61FC">
        <w:rPr>
          <w:rFonts w:ascii="Calibri" w:hAnsi="Calibri"/>
        </w:rPr>
        <w:t xml:space="preserve">enroll in the </w:t>
      </w:r>
      <w:r w:rsidR="00082443">
        <w:rPr>
          <w:rFonts w:ascii="Calibri" w:hAnsi="Calibri"/>
        </w:rPr>
        <w:t>EOC</w:t>
      </w:r>
      <w:r w:rsidR="004E5BEC" w:rsidRPr="00BE61FC">
        <w:rPr>
          <w:rFonts w:ascii="Calibri" w:hAnsi="Calibri"/>
        </w:rPr>
        <w:t xml:space="preserve"> course and </w:t>
      </w:r>
      <w:r w:rsidRPr="00BE61FC">
        <w:rPr>
          <w:rFonts w:ascii="Calibri" w:hAnsi="Calibri"/>
        </w:rPr>
        <w:t xml:space="preserve">take the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at the conclusion of that course</w:t>
      </w:r>
      <w:r w:rsidR="00E00E0F" w:rsidRPr="00BE61FC">
        <w:rPr>
          <w:rFonts w:ascii="Calibri" w:hAnsi="Calibri"/>
        </w:rPr>
        <w:t>,</w:t>
      </w:r>
      <w:r w:rsidRPr="00BE61FC">
        <w:rPr>
          <w:rFonts w:ascii="Calibri" w:hAnsi="Calibri"/>
        </w:rPr>
        <w:t xml:space="preserve"> regardless </w:t>
      </w:r>
      <w:r w:rsidR="00E00E0F" w:rsidRPr="00BE61FC">
        <w:rPr>
          <w:rFonts w:ascii="Calibri" w:hAnsi="Calibri"/>
        </w:rPr>
        <w:t xml:space="preserve">of the original “test-out” score. 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scores may not be banked.</w:t>
      </w:r>
    </w:p>
    <w:p w14:paraId="2F340FD7" w14:textId="6BE4CB6F" w:rsidR="00214944" w:rsidRPr="00BE61FC" w:rsidRDefault="00214944" w:rsidP="00E570AB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>4. Students who are currently enrolled</w:t>
      </w:r>
      <w:r w:rsidR="00106866" w:rsidRPr="00BE61FC">
        <w:rPr>
          <w:rFonts w:ascii="Calibri" w:hAnsi="Calibri"/>
        </w:rPr>
        <w:t xml:space="preserve"> in</w:t>
      </w:r>
      <w:r w:rsidRPr="00BE61FC">
        <w:rPr>
          <w:rFonts w:ascii="Calibri" w:hAnsi="Calibri"/>
        </w:rPr>
        <w:t>, or who have previously been enrolled</w:t>
      </w:r>
      <w:r w:rsidR="00106866" w:rsidRPr="00BE61FC">
        <w:rPr>
          <w:rFonts w:ascii="Calibri" w:hAnsi="Calibri"/>
        </w:rPr>
        <w:t xml:space="preserve"> in,</w:t>
      </w:r>
      <w:r w:rsidRPr="00BE61FC">
        <w:rPr>
          <w:rFonts w:ascii="Calibri" w:hAnsi="Calibri"/>
        </w:rPr>
        <w:t xml:space="preserve"> a higher-level course cannot attempt to earn credit by testing out.  For example, a student taking AP Physics may not earn credit for Physical Science through this process.</w:t>
      </w:r>
    </w:p>
    <w:p w14:paraId="7B5080E5" w14:textId="184CC0C2" w:rsidR="003179D7" w:rsidRPr="00BE61FC" w:rsidRDefault="00E570AB" w:rsidP="003179D7">
      <w:pPr>
        <w:widowControl w:val="0"/>
        <w:adjustRightInd w:val="0"/>
        <w:ind w:left="270" w:hanging="270"/>
        <w:rPr>
          <w:rFonts w:ascii="Calibri" w:hAnsi="Calibri"/>
        </w:rPr>
      </w:pPr>
      <w:r w:rsidRPr="00BE61FC">
        <w:rPr>
          <w:rFonts w:ascii="Calibri" w:hAnsi="Calibri"/>
        </w:rPr>
        <w:t>5</w:t>
      </w:r>
      <w:r w:rsidR="00214944" w:rsidRPr="00BE61FC">
        <w:rPr>
          <w:rFonts w:ascii="Calibri" w:hAnsi="Calibri"/>
        </w:rPr>
        <w:t xml:space="preserve">. Once a test-out credit has been posted to a student’s transcript, a student </w:t>
      </w:r>
      <w:r w:rsidR="00214944" w:rsidRPr="00BE61FC">
        <w:rPr>
          <w:rFonts w:ascii="Calibri" w:hAnsi="Calibri"/>
          <w:u w:val="single"/>
        </w:rPr>
        <w:t>may not</w:t>
      </w:r>
      <w:r w:rsidR="00214944" w:rsidRPr="00BE61FC">
        <w:rPr>
          <w:rFonts w:ascii="Calibri" w:hAnsi="Calibri"/>
        </w:rPr>
        <w:t xml:space="preserve"> enroll in the course and course credit cannot be </w:t>
      </w:r>
      <w:r w:rsidR="004E5BEC" w:rsidRPr="00BE61FC">
        <w:rPr>
          <w:rFonts w:ascii="Calibri" w:hAnsi="Calibri"/>
        </w:rPr>
        <w:t>removed</w:t>
      </w:r>
      <w:r w:rsidR="00214944" w:rsidRPr="00BE61FC">
        <w:rPr>
          <w:rFonts w:ascii="Calibri" w:hAnsi="Calibri"/>
        </w:rPr>
        <w:t xml:space="preserve"> from the student’s transcript.</w:t>
      </w:r>
    </w:p>
    <w:p w14:paraId="41E742C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b/>
          <w:bCs/>
        </w:rPr>
      </w:pPr>
    </w:p>
    <w:p w14:paraId="5FF9F960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Costs to Dawson County Students</w:t>
      </w:r>
    </w:p>
    <w:p w14:paraId="13E0C858" w14:textId="64CEDF35" w:rsidR="00214944" w:rsidRPr="00BE61FC" w:rsidRDefault="007347B8" w:rsidP="00214944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</w:rPr>
        <w:t>A complete application and $50 payment is due to the high school by May 2</w:t>
      </w:r>
      <w:r w:rsidR="00F35BF8">
        <w:rPr>
          <w:rFonts w:ascii="Calibri" w:hAnsi="Calibri"/>
        </w:rPr>
        <w:t>3rd</w:t>
      </w:r>
      <w:r w:rsidR="00E570AB" w:rsidRPr="00BE61FC">
        <w:rPr>
          <w:rFonts w:ascii="Calibri" w:hAnsi="Calibri"/>
        </w:rPr>
        <w:t>.</w:t>
      </w:r>
      <w:r w:rsidRPr="00BE61FC">
        <w:rPr>
          <w:rFonts w:ascii="Calibri" w:hAnsi="Calibri"/>
        </w:rPr>
        <w:t xml:space="preserve"> </w:t>
      </w:r>
      <w:r w:rsidRPr="00BE61FC">
        <w:rPr>
          <w:rFonts w:ascii="Calibri" w:hAnsi="Calibri"/>
          <w:b/>
          <w:u w:val="single"/>
        </w:rPr>
        <w:t>The state will refund $50 only to s</w:t>
      </w:r>
      <w:r w:rsidR="00214944" w:rsidRPr="00BE61FC">
        <w:rPr>
          <w:rFonts w:ascii="Calibri" w:hAnsi="Calibri"/>
          <w:b/>
          <w:u w:val="single"/>
        </w:rPr>
        <w:t xml:space="preserve">tudents who reach the performance level of </w:t>
      </w:r>
      <w:r w:rsidRPr="00BE61FC">
        <w:rPr>
          <w:rFonts w:ascii="Calibri" w:hAnsi="Calibri"/>
          <w:b/>
          <w:u w:val="single"/>
        </w:rPr>
        <w:t>“</w:t>
      </w:r>
      <w:r w:rsidR="00CC669D">
        <w:rPr>
          <w:rFonts w:ascii="Calibri" w:hAnsi="Calibri"/>
          <w:b/>
          <w:u w:val="single"/>
        </w:rPr>
        <w:t>Distinguished</w:t>
      </w:r>
      <w:r w:rsidRPr="00BE61FC">
        <w:rPr>
          <w:rFonts w:ascii="Calibri" w:hAnsi="Calibri"/>
          <w:b/>
          <w:u w:val="single"/>
        </w:rPr>
        <w:t>”.</w:t>
      </w:r>
      <w:r w:rsidR="00214944" w:rsidRPr="00BE61FC">
        <w:rPr>
          <w:rFonts w:ascii="Calibri" w:hAnsi="Calibri"/>
          <w:b/>
        </w:rPr>
        <w:t xml:space="preserve"> </w:t>
      </w:r>
      <w:r w:rsidR="00214944" w:rsidRPr="00BE61FC">
        <w:rPr>
          <w:rFonts w:ascii="Calibri" w:hAnsi="Calibri"/>
        </w:rPr>
        <w:t>Students w</w:t>
      </w:r>
      <w:r w:rsidR="00106866" w:rsidRPr="00BE61FC">
        <w:rPr>
          <w:rFonts w:ascii="Calibri" w:hAnsi="Calibri"/>
        </w:rPr>
        <w:t>ho attain the performance levels</w:t>
      </w:r>
      <w:r w:rsidR="00214944" w:rsidRPr="00BE61FC">
        <w:rPr>
          <w:rFonts w:ascii="Calibri" w:hAnsi="Calibri"/>
        </w:rPr>
        <w:t xml:space="preserve"> of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Beginning</w:t>
      </w:r>
      <w:r w:rsidR="00106866" w:rsidRPr="00BE61FC">
        <w:rPr>
          <w:rFonts w:ascii="Calibri" w:hAnsi="Calibri"/>
        </w:rPr>
        <w:t>”</w:t>
      </w:r>
      <w:r w:rsidR="00CC669D">
        <w:rPr>
          <w:rFonts w:ascii="Calibri" w:hAnsi="Calibri"/>
        </w:rPr>
        <w:t>, “Developing”,</w:t>
      </w:r>
      <w:r w:rsidR="00214944" w:rsidRPr="00BE61FC">
        <w:rPr>
          <w:rFonts w:ascii="Calibri" w:hAnsi="Calibri"/>
        </w:rPr>
        <w:t xml:space="preserve"> or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Proficient”</w:t>
      </w:r>
      <w:r w:rsidR="00214944" w:rsidRPr="00BE61FC">
        <w:rPr>
          <w:rFonts w:ascii="Calibri" w:hAnsi="Calibri"/>
        </w:rPr>
        <w:t xml:space="preserve"> will not be refunded the fee and will not earn course credit; these students must enroll in the course and will take the associated </w:t>
      </w:r>
      <w:r w:rsidR="00082443">
        <w:rPr>
          <w:rFonts w:ascii="Calibri" w:hAnsi="Calibri"/>
        </w:rPr>
        <w:t>EOC</w:t>
      </w:r>
      <w:r w:rsidR="00214944" w:rsidRPr="00BE61FC">
        <w:rPr>
          <w:rFonts w:ascii="Calibri" w:hAnsi="Calibri"/>
        </w:rPr>
        <w:t xml:space="preserve"> again at the end of the course.</w:t>
      </w:r>
    </w:p>
    <w:p w14:paraId="3172A41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b/>
          <w:bCs/>
        </w:rPr>
      </w:pPr>
    </w:p>
    <w:p w14:paraId="160E1B8A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Availability of Test-Out Option for Dawson County Students</w:t>
      </w:r>
    </w:p>
    <w:p w14:paraId="1C55C990" w14:textId="520EE6EA" w:rsidR="00082443" w:rsidRDefault="00377BC1" w:rsidP="00214944">
      <w:pPr>
        <w:widowControl w:val="0"/>
        <w:adjustRightInd w:val="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 the 2018-19</w:t>
      </w:r>
      <w:r w:rsidR="00214944" w:rsidRPr="00BE61FC">
        <w:rPr>
          <w:rFonts w:ascii="Calibri" w:hAnsi="Calibri"/>
          <w:b/>
        </w:rPr>
        <w:t xml:space="preserve"> school year,</w:t>
      </w:r>
      <w:proofErr w:type="gramEnd"/>
      <w:r w:rsidR="00214944" w:rsidRPr="00BE61FC">
        <w:rPr>
          <w:rFonts w:ascii="Calibri" w:hAnsi="Calibri"/>
          <w:b/>
        </w:rPr>
        <w:t xml:space="preserve"> the opportunity for Dawson County School students to test-out will be</w:t>
      </w:r>
      <w:r w:rsidR="00CC534D">
        <w:rPr>
          <w:rFonts w:ascii="Calibri" w:hAnsi="Calibri"/>
          <w:b/>
        </w:rPr>
        <w:t xml:space="preserve"> as follows</w:t>
      </w:r>
      <w:r w:rsidR="00BE61FC" w:rsidRPr="00BE61FC">
        <w:rPr>
          <w:rFonts w:ascii="Calibri" w:hAnsi="Calibri"/>
          <w:b/>
        </w:rPr>
        <w:t xml:space="preserve">: </w:t>
      </w:r>
    </w:p>
    <w:p w14:paraId="56C95B1E" w14:textId="618920C5" w:rsidR="00082443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Monday</w:t>
      </w:r>
      <w:r w:rsidR="00377BC1">
        <w:rPr>
          <w:rFonts w:ascii="Calibri" w:hAnsi="Calibri"/>
          <w:b/>
        </w:rPr>
        <w:t>, June 18</w:t>
      </w:r>
      <w:r w:rsidR="00CC669D">
        <w:rPr>
          <w:rFonts w:ascii="Calibri" w:hAnsi="Calibri"/>
          <w:b/>
        </w:rPr>
        <w:t xml:space="preserve">th: </w:t>
      </w:r>
      <w:r w:rsidR="002C5D64" w:rsidRPr="00082443">
        <w:rPr>
          <w:rFonts w:ascii="Calibri" w:hAnsi="Calibri"/>
          <w:b/>
        </w:rPr>
        <w:t>EOC 9</w:t>
      </w:r>
      <w:r w:rsidR="002C5D64" w:rsidRPr="00082443">
        <w:rPr>
          <w:rFonts w:ascii="Calibri" w:hAnsi="Calibri"/>
          <w:b/>
          <w:vertAlign w:val="superscript"/>
        </w:rPr>
        <w:t>th</w:t>
      </w:r>
      <w:r w:rsidR="002C5D64" w:rsidRPr="00082443">
        <w:rPr>
          <w:rFonts w:ascii="Calibri" w:hAnsi="Calibri"/>
          <w:b/>
        </w:rPr>
        <w:t xml:space="preserve"> </w:t>
      </w:r>
      <w:r w:rsidR="002C5D64">
        <w:rPr>
          <w:rFonts w:ascii="Calibri" w:hAnsi="Calibri"/>
          <w:b/>
        </w:rPr>
        <w:t xml:space="preserve">Grade </w:t>
      </w:r>
      <w:r w:rsidR="002C5D64" w:rsidRPr="00082443">
        <w:rPr>
          <w:rFonts w:ascii="Calibri" w:hAnsi="Calibri"/>
          <w:b/>
        </w:rPr>
        <w:t>Lit Writing, American Lit Writing</w:t>
      </w:r>
    </w:p>
    <w:p w14:paraId="0C2C3459" w14:textId="742F7A9B" w:rsidR="00082443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Tuesday</w:t>
      </w:r>
      <w:r w:rsidR="00E570AB" w:rsidRPr="00082443">
        <w:rPr>
          <w:rFonts w:ascii="Calibri" w:hAnsi="Calibri"/>
          <w:b/>
        </w:rPr>
        <w:t xml:space="preserve">, </w:t>
      </w:r>
      <w:r w:rsidR="00377BC1">
        <w:rPr>
          <w:rFonts w:ascii="Calibri" w:hAnsi="Calibri"/>
          <w:b/>
        </w:rPr>
        <w:t>June 19</w:t>
      </w:r>
      <w:r w:rsidR="00CC669D">
        <w:rPr>
          <w:rFonts w:ascii="Calibri" w:hAnsi="Calibri"/>
          <w:b/>
        </w:rPr>
        <w:t>th</w:t>
      </w:r>
      <w:r w:rsidR="003179D7" w:rsidRPr="00082443">
        <w:rPr>
          <w:rFonts w:ascii="Calibri" w:hAnsi="Calibri"/>
          <w:b/>
        </w:rPr>
        <w:t>:</w:t>
      </w:r>
      <w:r w:rsidR="00A20D3A">
        <w:rPr>
          <w:rFonts w:ascii="Calibri" w:hAnsi="Calibri"/>
          <w:b/>
        </w:rPr>
        <w:t xml:space="preserve"> </w:t>
      </w:r>
      <w:r w:rsidR="00BE61FC" w:rsidRPr="00082443">
        <w:rPr>
          <w:rFonts w:ascii="Calibri" w:hAnsi="Calibri"/>
          <w:b/>
        </w:rPr>
        <w:t>9</w:t>
      </w:r>
      <w:r w:rsidR="00BE61FC" w:rsidRPr="00082443">
        <w:rPr>
          <w:rFonts w:ascii="Calibri" w:hAnsi="Calibri"/>
          <w:b/>
          <w:vertAlign w:val="superscript"/>
        </w:rPr>
        <w:t>th</w:t>
      </w:r>
      <w:r w:rsidR="00BE61FC" w:rsidRPr="00082443">
        <w:rPr>
          <w:rFonts w:ascii="Calibri" w:hAnsi="Calibri"/>
          <w:b/>
        </w:rPr>
        <w:t xml:space="preserve"> </w:t>
      </w:r>
      <w:r w:rsidR="00A31220">
        <w:rPr>
          <w:rFonts w:ascii="Calibri" w:hAnsi="Calibri"/>
          <w:b/>
        </w:rPr>
        <w:t xml:space="preserve">Grade </w:t>
      </w:r>
      <w:r w:rsidR="00BE61FC" w:rsidRPr="00082443">
        <w:rPr>
          <w:rFonts w:ascii="Calibri" w:hAnsi="Calibri"/>
          <w:b/>
        </w:rPr>
        <w:t xml:space="preserve">Lit, American Lit, </w:t>
      </w:r>
      <w:r w:rsidR="00CC669D">
        <w:rPr>
          <w:rFonts w:ascii="Calibri" w:hAnsi="Calibri"/>
          <w:b/>
        </w:rPr>
        <w:t>Physical Science, Biology</w:t>
      </w:r>
    </w:p>
    <w:p w14:paraId="36434969" w14:textId="250D4607" w:rsidR="00214944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</w:rPr>
      </w:pPr>
      <w:r>
        <w:rPr>
          <w:rFonts w:ascii="Calibri" w:hAnsi="Calibri"/>
          <w:b/>
        </w:rPr>
        <w:t>Wednesday</w:t>
      </w:r>
      <w:r w:rsidR="00E570AB" w:rsidRPr="00082443">
        <w:rPr>
          <w:rFonts w:ascii="Calibri" w:hAnsi="Calibri"/>
          <w:b/>
        </w:rPr>
        <w:t xml:space="preserve">, </w:t>
      </w:r>
      <w:r w:rsidR="00377BC1">
        <w:rPr>
          <w:rFonts w:ascii="Calibri" w:hAnsi="Calibri"/>
          <w:b/>
        </w:rPr>
        <w:t>June 20th</w:t>
      </w:r>
      <w:r w:rsidR="003179D7" w:rsidRPr="00082443">
        <w:rPr>
          <w:rFonts w:ascii="Calibri" w:hAnsi="Calibri"/>
          <w:b/>
        </w:rPr>
        <w:t>:</w:t>
      </w:r>
      <w:r w:rsidR="00214944" w:rsidRPr="00082443">
        <w:rPr>
          <w:rFonts w:ascii="Calibri" w:hAnsi="Calibri"/>
        </w:rPr>
        <w:t xml:space="preserve"> </w:t>
      </w:r>
      <w:r w:rsidR="002C5D64" w:rsidRPr="00082443">
        <w:rPr>
          <w:rFonts w:ascii="Calibri" w:hAnsi="Calibri"/>
          <w:b/>
        </w:rPr>
        <w:t>Coordinate Algebra, Analytic Geometry, US History &amp; Economics</w:t>
      </w:r>
    </w:p>
    <w:p w14:paraId="4E64178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color w:val="FB0007"/>
        </w:rPr>
      </w:pPr>
    </w:p>
    <w:p w14:paraId="70E7CD2A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Credit Application to Transcripts</w:t>
      </w:r>
    </w:p>
    <w:p w14:paraId="09343946" w14:textId="6931AA86" w:rsidR="00197AD3" w:rsidRDefault="00380523" w:rsidP="00082443">
      <w:pPr>
        <w:rPr>
          <w:rFonts w:ascii="Calibri" w:hAnsi="Calibri"/>
        </w:rPr>
      </w:pPr>
      <w:r w:rsidRPr="00BE61FC">
        <w:rPr>
          <w:rFonts w:ascii="Calibri" w:hAnsi="Calibri"/>
        </w:rPr>
        <w:t>T</w:t>
      </w:r>
      <w:r w:rsidR="00214944" w:rsidRPr="00BE61FC">
        <w:rPr>
          <w:rFonts w:ascii="Calibri" w:hAnsi="Calibri"/>
        </w:rPr>
        <w:t xml:space="preserve">he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Distinguished</w:t>
      </w:r>
      <w:r w:rsidR="00106866" w:rsidRPr="00BE61FC">
        <w:rPr>
          <w:rFonts w:ascii="Calibri" w:hAnsi="Calibri"/>
        </w:rPr>
        <w:t>”</w:t>
      </w:r>
      <w:r w:rsidR="00214944" w:rsidRPr="00BE61FC">
        <w:rPr>
          <w:rFonts w:ascii="Calibri" w:hAnsi="Calibri"/>
        </w:rPr>
        <w:t xml:space="preserve"> score will be recorded on the student’s transcript.</w:t>
      </w:r>
      <w:r w:rsidRPr="00BE61FC">
        <w:rPr>
          <w:rFonts w:ascii="Calibri" w:hAnsi="Calibri"/>
        </w:rPr>
        <w:t xml:space="preserve"> Full credit for the cours</w:t>
      </w:r>
      <w:r w:rsidR="00A13DE9" w:rsidRPr="00BE61FC">
        <w:rPr>
          <w:rFonts w:ascii="Calibri" w:hAnsi="Calibri"/>
        </w:rPr>
        <w:t xml:space="preserve">e will be awarded, however the score will not impact the </w:t>
      </w:r>
      <w:r w:rsidRPr="00BE61FC">
        <w:rPr>
          <w:rFonts w:ascii="Calibri" w:hAnsi="Calibri"/>
        </w:rPr>
        <w:t>student’s GPA in any way.</w:t>
      </w:r>
      <w:r w:rsidR="00214944" w:rsidRPr="00BE61FC">
        <w:rPr>
          <w:rFonts w:ascii="Calibri" w:hAnsi="Calibri"/>
        </w:rPr>
        <w:t> Only students enrolled in Dawson County Schools may participate in testin</w:t>
      </w:r>
      <w:r w:rsidR="00197AD3" w:rsidRPr="00BE61FC">
        <w:rPr>
          <w:rFonts w:ascii="Calibri" w:hAnsi="Calibri"/>
        </w:rPr>
        <w:t>g.</w:t>
      </w:r>
    </w:p>
    <w:p w14:paraId="7698DB8C" w14:textId="77777777" w:rsidR="00082443" w:rsidRPr="00BE61FC" w:rsidRDefault="00082443" w:rsidP="00082443">
      <w:pPr>
        <w:spacing w:line="120" w:lineRule="auto"/>
        <w:rPr>
          <w:rFonts w:ascii="Calibri" w:hAnsi="Calibri"/>
        </w:rPr>
      </w:pPr>
    </w:p>
    <w:p w14:paraId="3385E755" w14:textId="4FFEDDDB" w:rsidR="00D67BB2" w:rsidRPr="00BE61FC" w:rsidRDefault="00197AD3" w:rsidP="00082443">
      <w:pPr>
        <w:rPr>
          <w:rFonts w:ascii="Calibri" w:hAnsi="Calibri"/>
        </w:rPr>
      </w:pPr>
      <w:r w:rsidRPr="00BE61FC">
        <w:rPr>
          <w:rFonts w:ascii="Calibri" w:hAnsi="Calibri"/>
        </w:rPr>
        <w:t xml:space="preserve">Under NCAA requirements, units of credit earned through testing-out using the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will not count as core course credit for athletic aid for any student seeking NCAA Division I or II athletic scholarships.</w:t>
      </w:r>
      <w:r w:rsidR="003179D7" w:rsidRPr="00BE61FC">
        <w:rPr>
          <w:rFonts w:ascii="Calibri" w:hAnsi="Calibri"/>
        </w:rPr>
        <w:t xml:space="preserve"> Post-secondary schools outside the state of Georgia may not accept t</w:t>
      </w:r>
      <w:r w:rsidR="004E5BEC" w:rsidRPr="00BE61FC">
        <w:rPr>
          <w:rFonts w:ascii="Calibri" w:hAnsi="Calibri"/>
        </w:rPr>
        <w:t>est-out credits;</w:t>
      </w:r>
      <w:r w:rsidR="003179D7" w:rsidRPr="00BE61FC">
        <w:rPr>
          <w:rFonts w:ascii="Calibri" w:hAnsi="Calibri"/>
        </w:rPr>
        <w:t xml:space="preserve"> </w:t>
      </w:r>
      <w:r w:rsidR="004E5BEC" w:rsidRPr="00BE61FC">
        <w:rPr>
          <w:rFonts w:ascii="Calibri" w:hAnsi="Calibri"/>
        </w:rPr>
        <w:t xml:space="preserve">students should </w:t>
      </w:r>
      <w:r w:rsidR="003179D7" w:rsidRPr="00BE61FC">
        <w:rPr>
          <w:rFonts w:ascii="Calibri" w:hAnsi="Calibri"/>
        </w:rPr>
        <w:t>check with the</w:t>
      </w:r>
      <w:r w:rsidR="004E5BEC" w:rsidRPr="00BE61FC">
        <w:rPr>
          <w:rFonts w:ascii="Calibri" w:hAnsi="Calibri"/>
        </w:rPr>
        <w:t xml:space="preserve"> prospective</w:t>
      </w:r>
      <w:r w:rsidR="003179D7" w:rsidRPr="00BE61FC">
        <w:rPr>
          <w:rFonts w:ascii="Calibri" w:hAnsi="Calibri"/>
        </w:rPr>
        <w:t xml:space="preserve"> university to determine their policy.</w:t>
      </w:r>
    </w:p>
    <w:p w14:paraId="26A02F1E" w14:textId="77777777" w:rsidR="00083D79" w:rsidRPr="00BE61FC" w:rsidRDefault="00083D79" w:rsidP="00082443">
      <w:pPr>
        <w:spacing w:line="120" w:lineRule="auto"/>
        <w:rPr>
          <w:rFonts w:ascii="Calibri" w:hAnsi="Calibri"/>
        </w:rPr>
      </w:pPr>
    </w:p>
    <w:p w14:paraId="6A3C4FA3" w14:textId="712873BE" w:rsidR="00083D79" w:rsidRPr="002D7A85" w:rsidRDefault="002D7A85" w:rsidP="00214944">
      <w:pPr>
        <w:rPr>
          <w:rFonts w:ascii="Calibri" w:hAnsi="Calibri"/>
        </w:rPr>
      </w:pPr>
      <w:r w:rsidRPr="002D7A85">
        <w:rPr>
          <w:rFonts w:asciiTheme="majorHAnsi" w:hAnsiTheme="majorHAnsi"/>
        </w:rPr>
        <w:t>Additional EOC resources including assessment guides may be found a</w:t>
      </w:r>
      <w:r w:rsidRPr="002D7A85">
        <w:rPr>
          <w:rFonts w:ascii="Calibri" w:hAnsi="Calibri"/>
        </w:rPr>
        <w:t>t</w:t>
      </w:r>
      <w:r>
        <w:rPr>
          <w:rFonts w:ascii="Calibri" w:hAnsi="Calibri"/>
        </w:rPr>
        <w:t>:</w:t>
      </w:r>
    </w:p>
    <w:p w14:paraId="543EB2B2" w14:textId="1AE57851" w:rsidR="00082443" w:rsidRPr="00BE61FC" w:rsidRDefault="005911D2" w:rsidP="00214944">
      <w:pPr>
        <w:rPr>
          <w:rFonts w:ascii="Calibri" w:hAnsi="Calibri"/>
        </w:rPr>
      </w:pPr>
      <w:hyperlink r:id="rId7" w:history="1">
        <w:r w:rsidR="00082443" w:rsidRPr="002D7A85">
          <w:rPr>
            <w:rStyle w:val="Hyperlink"/>
            <w:rFonts w:ascii="Calibri" w:hAnsi="Calibri"/>
          </w:rPr>
          <w:t>http://www.gadoe.org/Curriculum-Instruction-and-Assessment/Assessment/Pages/Georgia-Milestones-Assessment-System.aspx</w:t>
        </w:r>
      </w:hyperlink>
      <w:r w:rsidR="00CC534D">
        <w:rPr>
          <w:rFonts w:ascii="Calibri" w:hAnsi="Calibri"/>
        </w:rPr>
        <w:t xml:space="preserve">.  </w:t>
      </w:r>
      <w:r w:rsidR="00082443" w:rsidRPr="002D7A85">
        <w:rPr>
          <w:rFonts w:ascii="Calibri" w:hAnsi="Calibri"/>
        </w:rPr>
        <w:t>Assessment guides and resources are found on the right under Helpful Resources: Georgia Milestones</w:t>
      </w:r>
    </w:p>
    <w:p w14:paraId="3308647F" w14:textId="77777777" w:rsidR="007347B8" w:rsidRPr="00BE61FC" w:rsidRDefault="007347B8" w:rsidP="00082443">
      <w:pPr>
        <w:spacing w:line="120" w:lineRule="auto"/>
        <w:rPr>
          <w:rFonts w:ascii="Calibri" w:hAnsi="Calibri"/>
        </w:rPr>
      </w:pPr>
    </w:p>
    <w:p w14:paraId="640433F3" w14:textId="3167D0AA" w:rsidR="007347B8" w:rsidRPr="00BE61FC" w:rsidRDefault="007347B8" w:rsidP="00214944">
      <w:pPr>
        <w:rPr>
          <w:rFonts w:ascii="Calibri" w:hAnsi="Calibri"/>
          <w:b/>
        </w:rPr>
      </w:pPr>
      <w:r w:rsidRPr="00BE61FC">
        <w:rPr>
          <w:rFonts w:ascii="Calibri" w:hAnsi="Calibri"/>
          <w:b/>
        </w:rPr>
        <w:t>Please contact</w:t>
      </w:r>
      <w:r w:rsidR="00EF7C0B" w:rsidRPr="00BE61FC">
        <w:rPr>
          <w:rFonts w:ascii="Calibri" w:hAnsi="Calibri"/>
          <w:b/>
        </w:rPr>
        <w:t xml:space="preserve"> your guidance counselor to see if you qualify for this option. Any additional questions may be directed to</w:t>
      </w:r>
      <w:r w:rsidRPr="00BE61FC">
        <w:rPr>
          <w:rFonts w:ascii="Calibri" w:hAnsi="Calibri"/>
          <w:b/>
        </w:rPr>
        <w:t xml:space="preserve"> </w:t>
      </w:r>
      <w:r w:rsidR="00901538">
        <w:rPr>
          <w:rFonts w:ascii="Calibri" w:hAnsi="Calibri"/>
          <w:b/>
        </w:rPr>
        <w:t>Brody Hughes</w:t>
      </w:r>
      <w:r w:rsidR="00CC669D">
        <w:rPr>
          <w:rFonts w:ascii="Calibri" w:hAnsi="Calibri"/>
          <w:b/>
        </w:rPr>
        <w:t xml:space="preserve"> at</w:t>
      </w:r>
      <w:r w:rsidR="00901538">
        <w:rPr>
          <w:rFonts w:ascii="Calibri" w:hAnsi="Calibri"/>
          <w:b/>
        </w:rPr>
        <w:t xml:space="preserve"> </w:t>
      </w:r>
      <w:hyperlink r:id="rId8" w:history="1">
        <w:r w:rsidR="00901538" w:rsidRPr="00D51E76">
          <w:rPr>
            <w:rStyle w:val="Hyperlink"/>
            <w:rFonts w:ascii="Calibri" w:hAnsi="Calibri"/>
            <w:b/>
          </w:rPr>
          <w:t>bhughes@dawson.k12.ga.us</w:t>
        </w:r>
      </w:hyperlink>
      <w:r w:rsidR="00901538">
        <w:rPr>
          <w:rFonts w:ascii="Calibri" w:hAnsi="Calibri"/>
          <w:b/>
        </w:rPr>
        <w:t xml:space="preserve"> </w:t>
      </w:r>
      <w:r w:rsidRPr="00BE61FC">
        <w:rPr>
          <w:rFonts w:ascii="Calibri" w:hAnsi="Calibri"/>
          <w:b/>
        </w:rPr>
        <w:t>or 706-265-6555</w:t>
      </w:r>
      <w:r w:rsidR="00EF7C0B" w:rsidRPr="00BE61FC">
        <w:rPr>
          <w:rFonts w:ascii="Calibri" w:hAnsi="Calibri"/>
          <w:b/>
        </w:rPr>
        <w:t>.</w:t>
      </w:r>
    </w:p>
    <w:p w14:paraId="7D0891FD" w14:textId="77777777" w:rsidR="004E5BEC" w:rsidRPr="00BE61FC" w:rsidRDefault="004E5BEC" w:rsidP="00214944">
      <w:pPr>
        <w:rPr>
          <w:rFonts w:ascii="Calibri" w:hAnsi="Calibri"/>
          <w:b/>
        </w:rPr>
      </w:pPr>
    </w:p>
    <w:p w14:paraId="4CD58AE6" w14:textId="72E62F76" w:rsidR="004E5BEC" w:rsidRPr="00BE61FC" w:rsidRDefault="004E5BE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Sincerely,</w:t>
      </w:r>
    </w:p>
    <w:p w14:paraId="03B7C61F" w14:textId="77777777" w:rsidR="004E5BEC" w:rsidRPr="00BE61FC" w:rsidRDefault="004E5BEC" w:rsidP="00214944">
      <w:pPr>
        <w:rPr>
          <w:rFonts w:ascii="Calibri" w:hAnsi="Calibri"/>
        </w:rPr>
      </w:pPr>
    </w:p>
    <w:p w14:paraId="3C38374E" w14:textId="2FF31738" w:rsidR="004E5BEC" w:rsidRPr="00BE61FC" w:rsidRDefault="00BE61F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Richard Crumley</w:t>
      </w:r>
    </w:p>
    <w:p w14:paraId="53AE6CF9" w14:textId="7CE8BB85" w:rsidR="004E5BEC" w:rsidRPr="00BE61FC" w:rsidRDefault="004E5BE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DCHS Principal</w:t>
      </w:r>
    </w:p>
    <w:p w14:paraId="68EF94BF" w14:textId="0B924398" w:rsidR="0068320B" w:rsidRPr="0068320B" w:rsidRDefault="002C5D64" w:rsidP="0021494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Revised 4/11/2017</w:t>
      </w:r>
    </w:p>
    <w:sectPr w:rsidR="0068320B" w:rsidRPr="0068320B" w:rsidSect="002149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87D"/>
    <w:multiLevelType w:val="hybridMultilevel"/>
    <w:tmpl w:val="F15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4"/>
    <w:rsid w:val="000635F9"/>
    <w:rsid w:val="00082443"/>
    <w:rsid w:val="00083D79"/>
    <w:rsid w:val="00106866"/>
    <w:rsid w:val="00111AA7"/>
    <w:rsid w:val="00197AD3"/>
    <w:rsid w:val="00214944"/>
    <w:rsid w:val="002C5D64"/>
    <w:rsid w:val="002D7A85"/>
    <w:rsid w:val="003179D7"/>
    <w:rsid w:val="003748F2"/>
    <w:rsid w:val="00377BC1"/>
    <w:rsid w:val="00380523"/>
    <w:rsid w:val="0038762D"/>
    <w:rsid w:val="00443562"/>
    <w:rsid w:val="00485949"/>
    <w:rsid w:val="004E5BEC"/>
    <w:rsid w:val="005428B7"/>
    <w:rsid w:val="005911D2"/>
    <w:rsid w:val="005C339F"/>
    <w:rsid w:val="0068320B"/>
    <w:rsid w:val="006A389F"/>
    <w:rsid w:val="007347B8"/>
    <w:rsid w:val="00844B64"/>
    <w:rsid w:val="008C1421"/>
    <w:rsid w:val="00901538"/>
    <w:rsid w:val="00A13DE9"/>
    <w:rsid w:val="00A20D3A"/>
    <w:rsid w:val="00A31220"/>
    <w:rsid w:val="00BE61FC"/>
    <w:rsid w:val="00C00F45"/>
    <w:rsid w:val="00CC534D"/>
    <w:rsid w:val="00CC669D"/>
    <w:rsid w:val="00D67BB2"/>
    <w:rsid w:val="00D715B4"/>
    <w:rsid w:val="00E0062D"/>
    <w:rsid w:val="00E00E0F"/>
    <w:rsid w:val="00E16AA6"/>
    <w:rsid w:val="00E52BF3"/>
    <w:rsid w:val="00E570AB"/>
    <w:rsid w:val="00ED1A0F"/>
    <w:rsid w:val="00EF7C0B"/>
    <w:rsid w:val="00F35BF8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929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4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9D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D7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34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4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9D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D7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34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adoe.org/Curriculum-Instruction-and-Assessment/Assessment/Pages/Georgia-Milestones-Assessment-System.aspx" TargetMode="External"/><Relationship Id="rId8" Type="http://schemas.openxmlformats.org/officeDocument/2006/relationships/hyperlink" Target="mailto:bhughes@dawson.k12.g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County</dc:creator>
  <cp:lastModifiedBy>T Compton</cp:lastModifiedBy>
  <cp:revision>2</cp:revision>
  <cp:lastPrinted>2014-03-24T18:26:00Z</cp:lastPrinted>
  <dcterms:created xsi:type="dcterms:W3CDTF">2018-04-26T14:56:00Z</dcterms:created>
  <dcterms:modified xsi:type="dcterms:W3CDTF">2018-04-26T14:56:00Z</dcterms:modified>
</cp:coreProperties>
</file>